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AF94" w14:textId="7AC653EE" w:rsidR="00343E77" w:rsidRDefault="00295792">
      <w:pPr>
        <w:spacing w:after="60"/>
        <w:jc w:val="right"/>
        <w:rPr>
          <w:b/>
        </w:rPr>
      </w:pPr>
      <w:r>
        <w:rPr>
          <w:rFonts w:ascii="Times New Roman" w:hAnsi="Times New Roman"/>
          <w:b/>
        </w:rPr>
        <w:t xml:space="preserve">Άλιμος,  </w:t>
      </w:r>
      <w:r w:rsidR="006429B6">
        <w:rPr>
          <w:rFonts w:ascii="Times New Roman" w:hAnsi="Times New Roman"/>
          <w:b/>
        </w:rPr>
        <w:t>1</w:t>
      </w:r>
      <w:r w:rsidR="00546A1F">
        <w:rPr>
          <w:rFonts w:ascii="Times New Roman" w:hAnsi="Times New Roman"/>
          <w:b/>
        </w:rPr>
        <w:t>0</w:t>
      </w:r>
      <w:r w:rsidR="006429B6">
        <w:rPr>
          <w:rFonts w:ascii="Times New Roman" w:hAnsi="Times New Roman"/>
          <w:b/>
        </w:rPr>
        <w:t xml:space="preserve"> </w:t>
      </w:r>
      <w:r w:rsidR="00546A1F">
        <w:rPr>
          <w:rFonts w:ascii="Times New Roman" w:hAnsi="Times New Roman"/>
          <w:b/>
        </w:rPr>
        <w:t>Απριλ</w:t>
      </w:r>
      <w:r>
        <w:rPr>
          <w:rFonts w:ascii="Times New Roman" w:hAnsi="Times New Roman"/>
          <w:b/>
        </w:rPr>
        <w:t>ίου 202</w:t>
      </w:r>
      <w:r w:rsidR="006429B6">
        <w:rPr>
          <w:rFonts w:ascii="Times New Roman" w:hAnsi="Times New Roman"/>
          <w:b/>
        </w:rPr>
        <w:t>2</w:t>
      </w:r>
    </w:p>
    <w:p w14:paraId="18FFEF6E" w14:textId="77777777" w:rsidR="00546A1F" w:rsidRPr="00DB6D90" w:rsidRDefault="00546A1F" w:rsidP="00546A1F">
      <w:pPr>
        <w:spacing w:after="120"/>
        <w:jc w:val="center"/>
        <w:rPr>
          <w:rFonts w:cs="Calibri"/>
          <w:b/>
          <w:bCs/>
          <w:u w:val="single"/>
        </w:rPr>
      </w:pPr>
      <w:r w:rsidRPr="00DB6D90">
        <w:rPr>
          <w:rFonts w:cs="Calibri"/>
          <w:b/>
          <w:bCs/>
          <w:u w:val="single"/>
        </w:rPr>
        <w:t>Ψήφισμα</w:t>
      </w:r>
    </w:p>
    <w:p w14:paraId="2D911A57" w14:textId="77777777" w:rsidR="00546A1F" w:rsidRPr="00DB6D90" w:rsidRDefault="00546A1F" w:rsidP="00546A1F">
      <w:pPr>
        <w:spacing w:after="120"/>
        <w:jc w:val="center"/>
        <w:rPr>
          <w:rFonts w:cs="Calibri"/>
        </w:rPr>
      </w:pPr>
      <w:r w:rsidRPr="00DB6D90">
        <w:rPr>
          <w:rFonts w:cs="Calibri"/>
          <w:b/>
        </w:rPr>
        <w:t>Άρση των αναστολών εργασίας και επιστροφή των υγειονομικών ΤΩΡΑ!</w:t>
      </w:r>
    </w:p>
    <w:p w14:paraId="32AC4B1B" w14:textId="77777777" w:rsidR="00546A1F" w:rsidRPr="00DB6D90" w:rsidRDefault="00546A1F" w:rsidP="00546A1F">
      <w:pPr>
        <w:spacing w:after="120"/>
        <w:jc w:val="both"/>
        <w:rPr>
          <w:rFonts w:cs="Calibri"/>
        </w:rPr>
      </w:pPr>
      <w:r w:rsidRPr="00DB6D90">
        <w:rPr>
          <w:rFonts w:cs="Calibri"/>
        </w:rPr>
        <w:t xml:space="preserve">Ο ελληνικός λαός μετράει τα ολέθρια αποτελέσματα της εγκληματικής διαχείρισης της πανδημίας από την κυβέρνηση στις καθημερινές λίστες των χιλιάδων νεκρών. Θυσιάζει την προστασία της ανθρώπινης ζωής για τα κέρδη των ιδιωτών τους οποίους ενισχύει με πακτωλό χρημάτων, ενώ συνεχίζει προκλητικά την υπονόμευση και διάλυση των δημόσιων νοσοκομείων και τη στέρηση από το ΕΣΥ του αναγκαίου προσωπικού. Με βάση τα στοιχεία της ΠΟΕΔΗΝ οι αναστολές εργασίας (7000), οι συνταξιοδοτήσεις και οι 2500 υγειονομικοί που κάθε στιγμή απουσιάζουν επειδή νοσούν, έχουν οδηγήσει σε ακόμα μεγαλύτερη </w:t>
      </w:r>
      <w:proofErr w:type="spellStart"/>
      <w:r w:rsidRPr="00DB6D90">
        <w:rPr>
          <w:rFonts w:cs="Calibri"/>
        </w:rPr>
        <w:t>υποστελέχωση</w:t>
      </w:r>
      <w:proofErr w:type="spellEnd"/>
      <w:r w:rsidRPr="00DB6D90">
        <w:rPr>
          <w:rFonts w:cs="Calibri"/>
        </w:rPr>
        <w:t xml:space="preserve"> των δομών υγείας και στην εξάντληση όσων έχουν απομείνει.</w:t>
      </w:r>
    </w:p>
    <w:p w14:paraId="16CA19F0" w14:textId="77777777" w:rsidR="00546A1F" w:rsidRPr="00DB6D90" w:rsidRDefault="00546A1F" w:rsidP="00546A1F">
      <w:pPr>
        <w:spacing w:after="120"/>
        <w:jc w:val="both"/>
        <w:rPr>
          <w:rFonts w:cs="Calibri"/>
        </w:rPr>
      </w:pPr>
      <w:r w:rsidRPr="00DB6D90">
        <w:rPr>
          <w:rFonts w:cs="Calibri"/>
        </w:rPr>
        <w:t>Για να αποκρύψει τις πραγματικές της επιδιώξεις και να αποποιηθεί των ευθυνών της αξιοποιεί το αντιδραστικό δόγμα της «ατομικής ευθύνης» που έκφρασή τους είναι, τα πρόστιμα, κάθε είδους αντιεπιστημονικοί περιορισμοί και  οι αναστολές εργασίας, παρότι έχει αποδειχθεί περίτρανα ότι δεν αποτελούν σε καμία περίπτωση μέτρο υγειονομικού χαρακτήρα.</w:t>
      </w:r>
    </w:p>
    <w:p w14:paraId="6251B878" w14:textId="77777777" w:rsidR="00546A1F" w:rsidRPr="00DB6D90" w:rsidRDefault="00546A1F" w:rsidP="00546A1F">
      <w:pPr>
        <w:spacing w:after="120"/>
        <w:jc w:val="both"/>
        <w:rPr>
          <w:rFonts w:cs="Calibri"/>
        </w:rPr>
      </w:pPr>
      <w:r w:rsidRPr="00DB6D90">
        <w:rPr>
          <w:rFonts w:cs="Calibri"/>
          <w:b/>
          <w:bCs/>
        </w:rPr>
        <w:t>Η απειλή της απόλυσης των υπό αναστολή υγειονομικών (7000) μετατρέπεται σε ένα ακόμη χτύπημα κατά του ΕΣΥ και ανοίγει ένα τεράστιο ζήτημα με την άρση της μονιμότητας κατά παράβαση ακόμα και του Συντάγματος. Αποτελεί αιτία πολέμου για το συνδικαλιστικό κίνημα που οφείλει, όπως και στο παρελθόν, να υπερασπιστεί το δικαίωμα στην εργασία και την υγεία των εργαζομένων και του λαού.</w:t>
      </w:r>
    </w:p>
    <w:p w14:paraId="741EBAD8" w14:textId="77777777" w:rsidR="00546A1F" w:rsidRPr="00DB6D90" w:rsidRDefault="00546A1F" w:rsidP="00546A1F">
      <w:pPr>
        <w:spacing w:after="120"/>
        <w:jc w:val="both"/>
        <w:rPr>
          <w:rFonts w:cs="Calibri"/>
        </w:rPr>
      </w:pPr>
      <w:r w:rsidRPr="00DB6D90">
        <w:rPr>
          <w:rFonts w:cs="Calibri"/>
          <w:b/>
        </w:rPr>
        <w:t>Απαιτούμε:</w:t>
      </w:r>
    </w:p>
    <w:p w14:paraId="59F2D5D8" w14:textId="77777777" w:rsidR="00546A1F" w:rsidRPr="00DB6D90" w:rsidRDefault="00546A1F" w:rsidP="00546A1F">
      <w:pPr>
        <w:numPr>
          <w:ilvl w:val="0"/>
          <w:numId w:val="1"/>
        </w:numPr>
        <w:suppressAutoHyphens/>
        <w:overflowPunct/>
        <w:spacing w:after="120"/>
        <w:jc w:val="both"/>
        <w:rPr>
          <w:rFonts w:cs="Calibri"/>
        </w:rPr>
      </w:pPr>
      <w:r w:rsidRPr="00DB6D90">
        <w:rPr>
          <w:rFonts w:cs="Calibri"/>
          <w:b/>
          <w:bCs/>
        </w:rPr>
        <w:t>Την άμεση άρση των αναστολών εργασίας. Να επιστρέψουν τώρα στην εργασία τους και να τους καταβληθούν οι μισθοί που άδικα και αυταρχικά τους στέρησαν.</w:t>
      </w:r>
    </w:p>
    <w:p w14:paraId="5402B687" w14:textId="77777777" w:rsidR="00546A1F" w:rsidRPr="00DB6D90" w:rsidRDefault="00546A1F" w:rsidP="00546A1F">
      <w:pPr>
        <w:numPr>
          <w:ilvl w:val="0"/>
          <w:numId w:val="1"/>
        </w:numPr>
        <w:suppressAutoHyphens/>
        <w:overflowPunct/>
        <w:spacing w:after="120"/>
        <w:jc w:val="both"/>
        <w:rPr>
          <w:rFonts w:cs="Calibri"/>
        </w:rPr>
      </w:pPr>
      <w:r w:rsidRPr="00DB6D90">
        <w:rPr>
          <w:rFonts w:cs="Calibri"/>
          <w:b/>
          <w:bCs/>
        </w:rPr>
        <w:t>Λέμε όχι στην πολιτική του διχασμού, των ποινών και των προστίμων.</w:t>
      </w:r>
    </w:p>
    <w:p w14:paraId="07214AF0" w14:textId="77777777" w:rsidR="00546A1F" w:rsidRPr="00DB6D90" w:rsidRDefault="00546A1F" w:rsidP="00546A1F">
      <w:pPr>
        <w:numPr>
          <w:ilvl w:val="0"/>
          <w:numId w:val="1"/>
        </w:numPr>
        <w:suppressAutoHyphens/>
        <w:overflowPunct/>
        <w:spacing w:after="120"/>
        <w:jc w:val="both"/>
        <w:rPr>
          <w:rFonts w:cs="Calibri"/>
        </w:rPr>
      </w:pPr>
      <w:r w:rsidRPr="00DB6D90">
        <w:rPr>
          <w:rFonts w:cs="Calibri"/>
          <w:b/>
          <w:bCs/>
        </w:rPr>
        <w:t>Καμία σκέψη για απολύσεις μόνιμων δημόσιων υπάλληλων και άρση της συνταγματικά κατοχυρωμένης μονιμότητας με οποιοδήποτε πρόσχημα.</w:t>
      </w:r>
    </w:p>
    <w:p w14:paraId="571F1D40" w14:textId="77777777" w:rsidR="00C5366C" w:rsidRDefault="00C5366C">
      <w:pPr>
        <w:spacing w:after="60"/>
        <w:jc w:val="center"/>
        <w:rPr>
          <w:b/>
          <w:sz w:val="32"/>
          <w:szCs w:val="32"/>
        </w:rPr>
      </w:pPr>
    </w:p>
    <w:tbl>
      <w:tblPr>
        <w:tblW w:w="9843" w:type="dxa"/>
        <w:jc w:val="center"/>
        <w:tblLook w:val="0000" w:firstRow="0" w:lastRow="0" w:firstColumn="0" w:lastColumn="0" w:noHBand="0" w:noVBand="0"/>
      </w:tblPr>
      <w:tblGrid>
        <w:gridCol w:w="3281"/>
        <w:gridCol w:w="3281"/>
        <w:gridCol w:w="3281"/>
      </w:tblGrid>
      <w:tr w:rsidR="00343E77" w14:paraId="10D5C336" w14:textId="77777777">
        <w:trPr>
          <w:trHeight w:val="378"/>
          <w:jc w:val="center"/>
        </w:trPr>
        <w:tc>
          <w:tcPr>
            <w:tcW w:w="9843" w:type="dxa"/>
            <w:gridSpan w:val="3"/>
            <w:shd w:val="clear" w:color="auto" w:fill="auto"/>
          </w:tcPr>
          <w:p w14:paraId="712AC508" w14:textId="38C02421" w:rsidR="00343E77" w:rsidRDefault="00C5366C">
            <w:pPr>
              <w:spacing w:after="120"/>
              <w:jc w:val="center"/>
              <w:rPr>
                <w:spacing w:val="44"/>
              </w:rPr>
            </w:pPr>
            <w:r>
              <w:rPr>
                <w:spacing w:val="44"/>
              </w:rPr>
              <w:t>Για τ</w:t>
            </w:r>
            <w:r w:rsidR="00295792">
              <w:rPr>
                <w:spacing w:val="44"/>
              </w:rPr>
              <w:t>ο Δ.Σ. της ΕΛΜΕ</w:t>
            </w:r>
          </w:p>
        </w:tc>
      </w:tr>
      <w:tr w:rsidR="00343E77" w14:paraId="2B302733" w14:textId="77777777">
        <w:trPr>
          <w:trHeight w:val="1443"/>
          <w:jc w:val="center"/>
        </w:trPr>
        <w:tc>
          <w:tcPr>
            <w:tcW w:w="3281" w:type="dxa"/>
            <w:shd w:val="clear" w:color="auto" w:fill="auto"/>
          </w:tcPr>
          <w:p w14:paraId="73AEB978" w14:textId="77777777" w:rsidR="00343E77" w:rsidRDefault="00343E77">
            <w:pPr>
              <w:spacing w:after="120"/>
              <w:jc w:val="center"/>
              <w:rPr>
                <w:rFonts w:ascii="Arial" w:hAnsi="Arial" w:cs="Arial"/>
                <w:spacing w:val="40"/>
              </w:rPr>
            </w:pPr>
          </w:p>
          <w:p w14:paraId="110E1C0B" w14:textId="77777777" w:rsidR="00343E77" w:rsidRDefault="00295792">
            <w:pPr>
              <w:spacing w:after="120"/>
              <w:jc w:val="center"/>
              <w:rPr>
                <w:rFonts w:ascii="Arial" w:hAnsi="Arial" w:cs="Arial"/>
                <w:spacing w:val="40"/>
              </w:rPr>
            </w:pPr>
            <w:r>
              <w:rPr>
                <w:rFonts w:ascii="Arial" w:hAnsi="Arial" w:cs="Arial"/>
                <w:spacing w:val="40"/>
              </w:rPr>
              <w:t>Η ΠΡΟΕΔΡΟΣ</w:t>
            </w:r>
          </w:p>
          <w:p w14:paraId="655697C1" w14:textId="77777777" w:rsidR="00343E77" w:rsidRDefault="00295792">
            <w:pPr>
              <w:spacing w:after="120"/>
              <w:jc w:val="center"/>
              <w:rPr>
                <w:rFonts w:ascii="Arial" w:hAnsi="Arial" w:cs="Arial"/>
                <w:spacing w:val="40"/>
              </w:rPr>
            </w:pPr>
            <w:r>
              <w:rPr>
                <w:rFonts w:ascii="Arial" w:hAnsi="Arial" w:cs="Arial"/>
                <w:spacing w:val="40"/>
              </w:rPr>
              <w:t>Β.ΜΙΧΑΛΟΠΟΥΛΟΥ</w:t>
            </w:r>
          </w:p>
        </w:tc>
        <w:tc>
          <w:tcPr>
            <w:tcW w:w="3281" w:type="dxa"/>
            <w:shd w:val="clear" w:color="auto" w:fill="auto"/>
          </w:tcPr>
          <w:p w14:paraId="4608A513" w14:textId="77777777" w:rsidR="00343E77" w:rsidRDefault="00295792">
            <w:pPr>
              <w:spacing w:after="120"/>
              <w:jc w:val="center"/>
              <w:rPr>
                <w:rFonts w:ascii="Arial" w:hAnsi="Arial" w:cs="Arial"/>
                <w:spacing w:val="40"/>
              </w:rPr>
            </w:pPr>
            <w:r>
              <w:rPr>
                <w:rFonts w:ascii="Arial" w:hAnsi="Arial" w:cs="Arial"/>
                <w:noProof/>
                <w:spacing w:val="40"/>
              </w:rPr>
              <w:drawing>
                <wp:anchor distT="0" distB="0" distL="133350" distR="114300" simplePos="0" relativeHeight="2" behindDoc="0" locked="0" layoutInCell="1" allowOverlap="1" wp14:anchorId="05AA4893" wp14:editId="70AED431">
                  <wp:simplePos x="0" y="0"/>
                  <wp:positionH relativeFrom="column">
                    <wp:posOffset>321945</wp:posOffset>
                  </wp:positionH>
                  <wp:positionV relativeFrom="paragraph">
                    <wp:posOffset>635</wp:posOffset>
                  </wp:positionV>
                  <wp:extent cx="954405" cy="916305"/>
                  <wp:effectExtent l="0" t="0" r="0" b="0"/>
                  <wp:wrapSquare wrapText="bothSides"/>
                  <wp:docPr id="1"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3"/>
                          <pic:cNvPicPr>
                            <a:picLocks noChangeAspect="1" noChangeArrowheads="1"/>
                          </pic:cNvPicPr>
                        </pic:nvPicPr>
                        <pic:blipFill>
                          <a:blip r:embed="rId7"/>
                          <a:stretch>
                            <a:fillRect/>
                          </a:stretch>
                        </pic:blipFill>
                        <pic:spPr bwMode="auto">
                          <a:xfrm>
                            <a:off x="0" y="0"/>
                            <a:ext cx="954405" cy="916305"/>
                          </a:xfrm>
                          <a:prstGeom prst="rect">
                            <a:avLst/>
                          </a:prstGeom>
                        </pic:spPr>
                      </pic:pic>
                    </a:graphicData>
                  </a:graphic>
                </wp:anchor>
              </w:drawing>
            </w:r>
          </w:p>
        </w:tc>
        <w:tc>
          <w:tcPr>
            <w:tcW w:w="3281" w:type="dxa"/>
            <w:shd w:val="clear" w:color="auto" w:fill="auto"/>
          </w:tcPr>
          <w:p w14:paraId="54B19B33" w14:textId="77777777" w:rsidR="00343E77" w:rsidRDefault="00343E77">
            <w:pPr>
              <w:spacing w:after="120"/>
              <w:jc w:val="center"/>
              <w:rPr>
                <w:rFonts w:ascii="Arial" w:hAnsi="Arial" w:cs="Arial"/>
                <w:spacing w:val="40"/>
              </w:rPr>
            </w:pPr>
          </w:p>
          <w:p w14:paraId="3C9BD070" w14:textId="77777777" w:rsidR="00343E77" w:rsidRDefault="00295792">
            <w:pPr>
              <w:spacing w:after="120"/>
              <w:jc w:val="center"/>
              <w:rPr>
                <w:rFonts w:ascii="Arial" w:hAnsi="Arial" w:cs="Arial"/>
                <w:spacing w:val="40"/>
              </w:rPr>
            </w:pPr>
            <w:r>
              <w:rPr>
                <w:rFonts w:ascii="Arial" w:hAnsi="Arial" w:cs="Arial"/>
                <w:spacing w:val="40"/>
              </w:rPr>
              <w:t>Ο ΓΡΑΜΜΑΤΕΑΣ</w:t>
            </w:r>
          </w:p>
          <w:p w14:paraId="40983B85" w14:textId="3F6E3559" w:rsidR="00343E77" w:rsidRDefault="006429B6">
            <w:pPr>
              <w:spacing w:after="120"/>
              <w:jc w:val="center"/>
              <w:rPr>
                <w:rFonts w:ascii="Arial" w:hAnsi="Arial" w:cs="Arial"/>
                <w:spacing w:val="40"/>
              </w:rPr>
            </w:pPr>
            <w:r>
              <w:rPr>
                <w:rFonts w:ascii="Arial" w:hAnsi="Arial" w:cs="Arial"/>
                <w:spacing w:val="40"/>
              </w:rPr>
              <w:t>Π.ΠΑΝΑΣ</w:t>
            </w:r>
          </w:p>
        </w:tc>
      </w:tr>
    </w:tbl>
    <w:p w14:paraId="715C86BF" w14:textId="77777777" w:rsidR="00343E77" w:rsidRDefault="00343E77">
      <w:pPr>
        <w:jc w:val="center"/>
      </w:pPr>
    </w:p>
    <w:sectPr w:rsidR="00343E77">
      <w:headerReference w:type="default" r:id="rId8"/>
      <w:footerReference w:type="default" r:id="rId9"/>
      <w:pgSz w:w="11906" w:h="16838"/>
      <w:pgMar w:top="1492" w:right="656" w:bottom="1976" w:left="925" w:header="413"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57FC" w14:textId="77777777" w:rsidR="0001218E" w:rsidRDefault="0001218E">
      <w:pPr>
        <w:spacing w:after="0" w:line="240" w:lineRule="auto"/>
      </w:pPr>
      <w:r>
        <w:separator/>
      </w:r>
    </w:p>
  </w:endnote>
  <w:endnote w:type="continuationSeparator" w:id="0">
    <w:p w14:paraId="1D348028" w14:textId="77777777" w:rsidR="0001218E" w:rsidRDefault="0001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7D70" w14:textId="77777777" w:rsidR="00343E77" w:rsidRDefault="00295792">
    <w:pPr>
      <w:pStyle w:val="a7"/>
    </w:pPr>
    <w:r>
      <w:rPr>
        <w:rFonts w:ascii="Arial" w:hAnsi="Arial"/>
      </w:rPr>
      <w:t xml:space="preserve">Επικοινωνία: </w:t>
    </w:r>
    <w:proofErr w:type="spellStart"/>
    <w:r>
      <w:rPr>
        <w:rFonts w:ascii="Arial" w:hAnsi="Arial"/>
        <w:lang w:val="en-US"/>
      </w:rPr>
      <w:t>elme</w:t>
    </w:r>
    <w:proofErr w:type="spellEnd"/>
    <w:r>
      <w:rPr>
        <w:rFonts w:ascii="Arial" w:hAnsi="Arial"/>
      </w:rPr>
      <w:t>.</w:t>
    </w:r>
    <w:proofErr w:type="spellStart"/>
    <w:r>
      <w:rPr>
        <w:rFonts w:ascii="Arial" w:hAnsi="Arial"/>
        <w:lang w:val="en-US"/>
      </w:rPr>
      <w:t>notias</w:t>
    </w:r>
    <w:proofErr w:type="spellEnd"/>
    <w:r>
      <w:rPr>
        <w:rFonts w:ascii="Arial" w:hAnsi="Arial"/>
      </w:rPr>
      <w:t>.</w:t>
    </w:r>
    <w:proofErr w:type="spellStart"/>
    <w:r>
      <w:rPr>
        <w:rFonts w:ascii="Arial" w:hAnsi="Arial"/>
        <w:lang w:val="en-US"/>
      </w:rPr>
      <w:t>athinas</w:t>
    </w:r>
    <w:proofErr w:type="spellEnd"/>
    <w:r>
      <w:rPr>
        <w:rFonts w:ascii="Arial" w:hAnsi="Arial"/>
      </w:rPr>
      <w:t>@</w:t>
    </w:r>
    <w:proofErr w:type="spellStart"/>
    <w:r>
      <w:rPr>
        <w:rFonts w:ascii="Arial" w:hAnsi="Arial"/>
        <w:lang w:val="en-US"/>
      </w:rPr>
      <w:t>gmail</w:t>
    </w:r>
    <w:proofErr w:type="spellEnd"/>
    <w:r>
      <w:rPr>
        <w:rFonts w:ascii="Arial" w:hAnsi="Arial"/>
      </w:rPr>
      <w:t>.</w:t>
    </w:r>
    <w:r>
      <w:rPr>
        <w:rFonts w:ascii="Arial" w:hAnsi="Arial"/>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88DC" w14:textId="77777777" w:rsidR="0001218E" w:rsidRDefault="0001218E">
      <w:pPr>
        <w:spacing w:after="0" w:line="240" w:lineRule="auto"/>
      </w:pPr>
      <w:r>
        <w:separator/>
      </w:r>
    </w:p>
  </w:footnote>
  <w:footnote w:type="continuationSeparator" w:id="0">
    <w:p w14:paraId="4A6E260D" w14:textId="77777777" w:rsidR="0001218E" w:rsidRDefault="0001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15C" w14:textId="62CEF4F9" w:rsidR="00343E77" w:rsidRDefault="00295792">
    <w:r>
      <w:rPr>
        <w:rFonts w:ascii="Arial" w:hAnsi="Arial"/>
        <w:b/>
        <w:spacing w:val="250"/>
        <w:sz w:val="44"/>
      </w:rPr>
      <w:t>Ε</w:t>
    </w:r>
    <w:r>
      <w:rPr>
        <w:rFonts w:ascii="Arial" w:hAnsi="Arial"/>
        <w:spacing w:val="250"/>
        <w:sz w:val="28"/>
      </w:rPr>
      <w:t>ΛΜΕ</w:t>
    </w:r>
    <w:r>
      <w:rPr>
        <w:rFonts w:ascii="Arial" w:hAnsi="Arial"/>
        <w:b/>
        <w:spacing w:val="96"/>
        <w:sz w:val="44"/>
      </w:rPr>
      <w:t>Ν</w:t>
    </w:r>
    <w:r>
      <w:rPr>
        <w:rFonts w:ascii="Arial" w:hAnsi="Arial"/>
        <w:spacing w:val="96"/>
        <w:sz w:val="28"/>
      </w:rPr>
      <w:t xml:space="preserve">ΟΤΙΑΣ </w:t>
    </w:r>
    <w:r>
      <w:rPr>
        <w:rFonts w:ascii="Arial" w:hAnsi="Arial"/>
        <w:b/>
        <w:spacing w:val="60"/>
        <w:sz w:val="44"/>
      </w:rPr>
      <w:t>Α</w:t>
    </w:r>
    <w:r>
      <w:rPr>
        <w:rFonts w:ascii="Arial" w:hAnsi="Arial"/>
        <w:spacing w:val="60"/>
        <w:sz w:val="28"/>
      </w:rPr>
      <w:t>ΘΗΝΑΣ</w:t>
    </w:r>
    <w:r>
      <w:rPr>
        <w:rFonts w:ascii="Arial" w:hAnsi="Arial"/>
        <w:sz w:val="28"/>
      </w:rPr>
      <w:br/>
    </w:r>
    <w:r>
      <w:rPr>
        <w:rFonts w:ascii="Arial" w:hAnsi="Arial"/>
        <w:b/>
        <w:spacing w:val="4"/>
        <w:u w:val="single"/>
      </w:rPr>
      <w:t xml:space="preserve">Δωδεκανήσου 6-12 &amp; Πάτμου 1 (Κτήριο ΕΠΑΛ Αλίμου), Άλιμος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num w:numId="1" w16cid:durableId="59166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77"/>
    <w:rsid w:val="0001218E"/>
    <w:rsid w:val="00285F4A"/>
    <w:rsid w:val="00295792"/>
    <w:rsid w:val="00343E77"/>
    <w:rsid w:val="00546A1F"/>
    <w:rsid w:val="006429B6"/>
    <w:rsid w:val="007E41D5"/>
    <w:rsid w:val="00C53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3F5D"/>
  <w15:docId w15:val="{A319A7D0-D394-447B-879C-1142F9F2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Regular"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header"/>
    <w:basedOn w:val="a"/>
    <w:pPr>
      <w:suppressLineNumbers/>
      <w:tabs>
        <w:tab w:val="center" w:pos="4153"/>
        <w:tab w:val="right" w:pos="8306"/>
      </w:tabs>
    </w:pPr>
  </w:style>
  <w:style w:type="paragraph" w:styleId="a7">
    <w:name w:val="footer"/>
    <w:basedOn w:val="a"/>
    <w:pPr>
      <w:suppressLineNumbers/>
      <w:tabs>
        <w:tab w:val="center" w:pos="5162"/>
        <w:tab w:val="right" w:pos="10325"/>
      </w:tabs>
    </w:pPr>
  </w:style>
  <w:style w:type="paragraph" w:customStyle="1" w:styleId="TableContents">
    <w:name w:val="Table Contents"/>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1610</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ELME Post Doc</dc:title>
  <dc:subject/>
  <dc:creator>Vicky</dc:creator>
  <dc:description/>
  <cp:lastModifiedBy>panas panayotis</cp:lastModifiedBy>
  <cp:revision>3</cp:revision>
  <dcterms:created xsi:type="dcterms:W3CDTF">2022-01-12T20:50:00Z</dcterms:created>
  <dcterms:modified xsi:type="dcterms:W3CDTF">2022-04-10T12:20:00Z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